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5E151E" w:rsidRDefault="00445710" w:rsidP="00445710">
      <w:pPr>
        <w:jc w:val="right"/>
      </w:pPr>
      <w:r w:rsidRPr="005E151E">
        <w:t xml:space="preserve">Приложение </w:t>
      </w:r>
      <w:r w:rsidR="00DF0881" w:rsidRPr="005E151E">
        <w:t xml:space="preserve">№ </w:t>
      </w:r>
      <w:r w:rsidRPr="005E151E">
        <w:t>1 к Документации о закупке</w:t>
      </w:r>
    </w:p>
    <w:p w:rsidR="00297DCC" w:rsidRPr="005E151E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E151E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5E151E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5E151E">
        <w:rPr>
          <w:rFonts w:ascii="Tahoma" w:eastAsia="Times New Roman" w:hAnsi="Tahoma" w:cs="Tahoma"/>
        </w:rPr>
        <w:t>На выполнение работ по установке,</w:t>
      </w:r>
      <w:r w:rsidR="004A5935" w:rsidRPr="005E151E">
        <w:rPr>
          <w:rFonts w:ascii="Tahoma" w:eastAsia="Times New Roman" w:hAnsi="Tahoma" w:cs="Tahoma"/>
        </w:rPr>
        <w:t xml:space="preserve"> замене, </w:t>
      </w:r>
      <w:r w:rsidRPr="005E151E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bookmarkStart w:id="4" w:name="Отделение"/>
      <w:r w:rsidR="005C4813" w:rsidRPr="005E151E">
        <w:rPr>
          <w:rFonts w:ascii="Tahoma" w:eastAsia="Times New Roman" w:hAnsi="Tahoma" w:cs="Tahoma"/>
        </w:rPr>
        <w:t>Восточного</w:t>
      </w:r>
      <w:bookmarkEnd w:id="4"/>
      <w:r w:rsidR="001109A7" w:rsidRPr="005E151E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 w:rsidRPr="005E151E">
        <w:rPr>
          <w:rFonts w:ascii="Tahoma" w:eastAsia="Times New Roman" w:hAnsi="Tahoma" w:cs="Tahoma"/>
        </w:rPr>
        <w:t>АО «</w:t>
      </w:r>
      <w:r w:rsidR="001109A7" w:rsidRPr="005E151E">
        <w:rPr>
          <w:rFonts w:ascii="Tahoma" w:eastAsia="Times New Roman" w:hAnsi="Tahoma" w:cs="Tahoma"/>
        </w:rPr>
        <w:t>ЭнергосбыТ Плюс</w:t>
      </w:r>
      <w:r w:rsidR="000E21CB" w:rsidRPr="005E151E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5E151E" w:rsidRDefault="0059198A" w:rsidP="00265A8F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(далее ПУ ИСУ) и трансформаторов тока (далее ТТ) на территории 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separate"/>
            </w:r>
            <w:r w:rsidR="005C4813" w:rsidRPr="005E151E">
              <w:rPr>
                <w:rFonts w:ascii="Tahoma" w:eastAsia="Times New Roman" w:hAnsi="Tahoma" w:cs="Tahoma"/>
                <w:sz w:val="20"/>
                <w:szCs w:val="20"/>
              </w:rPr>
              <w:t>Восточного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end"/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5E151E" w:rsidRDefault="0059198A" w:rsidP="005E151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5E151E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5C4813" w:rsidRPr="005E151E">
              <w:rPr>
                <w:rFonts w:ascii="Tahoma" w:hAnsi="Tahoma" w:cs="Tahoma"/>
                <w:sz w:val="20"/>
                <w:szCs w:val="20"/>
              </w:rPr>
              <w:t>Восточного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»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№</w:t>
            </w:r>
            <w:r w:rsidR="005E151E">
              <w:rPr>
                <w:rFonts w:ascii="Tahoma" w:hAnsi="Tahoma" w:cs="Tahoma"/>
                <w:sz w:val="20"/>
                <w:szCs w:val="20"/>
              </w:rPr>
              <w:t xml:space="preserve"> 9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к Договору)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5E151E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5E151E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754B4C">
              <w:rPr>
                <w:rFonts w:ascii="Tahoma" w:hAnsi="Tahoma" w:cs="Tahoma"/>
                <w:sz w:val="20"/>
                <w:szCs w:val="20"/>
              </w:rPr>
              <w:t>1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754B4C">
              <w:rPr>
                <w:rFonts w:ascii="Tahoma" w:hAnsi="Tahoma" w:cs="Tahoma"/>
                <w:sz w:val="20"/>
                <w:szCs w:val="20"/>
              </w:rPr>
              <w:t>декабря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4C079C">
              <w:rPr>
                <w:rFonts w:ascii="Tahoma" w:hAnsi="Tahoma" w:cs="Tahoma"/>
                <w:sz w:val="20"/>
                <w:szCs w:val="20"/>
              </w:rPr>
              <w:t>5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и.т.д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акта обследования на предмет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 Заказчик вправе заменить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в графике производства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необходимых для выполнения работ,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5E151E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5E151E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5E151E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5E151E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разработать и согласовать план-график производства работ</w:t>
            </w:r>
            <w:r w:rsidR="00A73CD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</w:t>
            </w:r>
            <w:r w:rsidR="00CF25FA" w:rsidRPr="005E151E">
              <w:rPr>
                <w:rFonts w:ascii="Tahoma" w:hAnsi="Tahoma" w:cs="Tahoma"/>
                <w:sz w:val="20"/>
                <w:szCs w:val="20"/>
                <w:highlight w:val="yellow"/>
              </w:rPr>
              <w:t>.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необходимые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. Передача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и пломбировочной продукции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осуществляется по адресу: г.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Екатеринбург,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ул.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>Электриков, д. 16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интеллектуальные приборы учета электрической энергии и пломбировочная продукция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необходимое для выполнения работ по договору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Подрядчику необходимо произвести проверку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их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>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При наличии на объекте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прибора учета (ПУ ИСУ, ТТ)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не выполняет, производит фотофиксацию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существующего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(п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ри фотофиксации должны быть сфотографированы следующие элементы и сведения: внешний вид прибора учёта (трансформаторов тока), 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год выпуска, пломбу государственной поверки с двух сторон,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Подрядчик контролирует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трансформатор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ы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 тока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после установки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</w:t>
            </w:r>
            <w:r w:rsidR="00CF0812" w:rsidRPr="00CF0812">
              <w:rPr>
                <w:rFonts w:ascii="Tahoma" w:hAnsi="Tahoma" w:cs="Tahoma"/>
                <w:sz w:val="20"/>
                <w:szCs w:val="20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Заказчику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течении 2 рабочих дней.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фото), его текущие показания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 (одно фото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– при однотарифном ПУ, два фото – при двухтарифном ПУ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), пломба государственной поверки с двух сторон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положение нового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контроль его опломбирования (два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положение заменяемых ТТ (одно фото), положение новых ТТ (одно фото) и контроль их опломбирования (три фото), установленную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-карту (одно фото)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.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б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замен/установок, муниципальных образований, где выполнялись работы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E0866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электроэнергии»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CC5244" w:rsidP="00CC5244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монтажную ведомость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5E151E">
              <w:rPr>
                <w:rFonts w:ascii="Tahoma" w:hAnsi="Tahoma" w:cs="Tahoma"/>
                <w:sz w:val="20"/>
                <w:szCs w:val="20"/>
              </w:rPr>
              <w:t>ективного места их расположения;</w:t>
            </w:r>
          </w:p>
          <w:p w:rsidR="002B5DB5" w:rsidRPr="005E151E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5E151E" w:rsidRDefault="00E03C92" w:rsidP="00E03C9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</w:t>
            </w:r>
            <w:r w:rsidR="00C46E7B">
              <w:rPr>
                <w:rFonts w:ascii="Tahoma" w:eastAsia="Times New Roman" w:hAnsi="Tahoma" w:cs="Tahoma"/>
                <w:sz w:val="20"/>
                <w:szCs w:val="20"/>
              </w:rPr>
              <w:t xml:space="preserve"> трансформаторов тока не менее 8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лет.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5E151E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колодки, установленные перед приборами учета и имеющие устройство для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F212C1" w:rsidRPr="00F212C1" w:rsidRDefault="00134C9B" w:rsidP="00F212C1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34C9B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557/пр., приказа Минстроя России от 30 января 2024 г. № 55/пр.) ресурсно-индексным методом в ФСНБ-2022 (в  действующей  редакции на момент составления  сметы)  в текущем уровне цен с использованием индексов изменения сметной стоимости по группам однородных строительных ресурсов.</w:t>
            </w:r>
            <w:bookmarkStart w:id="5" w:name="_GoBack"/>
            <w:bookmarkEnd w:id="5"/>
          </w:p>
          <w:p w:rsidR="00297DCC" w:rsidRPr="005E151E" w:rsidRDefault="00F212C1" w:rsidP="00F212C1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297DCC" w:rsidP="0059198A">
            <w:pPr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щности) в Российской Федерации»;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РД 34.11.333-97. «Типовая методика выполнения измерений количества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5E151E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олнениями и изменениями».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CC5244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Монтаж оборудования выполняется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 xml:space="preserve"> (действующая редакция)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>ЭП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5E151E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5E151E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CE4825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ТТ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297DCC" w:rsidP="00CC5244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необходимых для выполнения работ,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необходимо проводить вне рабочей зоны и доставлять к зоне работ транспортом П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CC5244" w:rsidRPr="005E151E">
              <w:rPr>
                <w:rFonts w:eastAsia="Times New Roman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т и подписания Заказчиком Акта о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5E151E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5E151E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5E151E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5E151E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выполненных работ, а Заказчик рассматривает представленный Акт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выполненных работ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либо подписывает его, либо направляет Подрядчику мотивированные возражения.</w:t>
            </w:r>
          </w:p>
          <w:p w:rsidR="00297DCC" w:rsidRPr="005E151E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5E151E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:rsidR="00EA06FB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КС-2)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справка о стоимости выполненных работ и затрат (форма № КС-3);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х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вновь установленных </w:t>
            </w:r>
            <w:r w:rsidR="0085799B" w:rsidRPr="005E151E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5E151E">
              <w:rPr>
                <w:rFonts w:ascii="Tahoma" w:hAnsi="Tahoma" w:cs="Tahoma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паспорта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 xml:space="preserve"> и формуляры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>приборы учета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EA06FB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электроэнергии.</w:t>
            </w:r>
          </w:p>
          <w:p w:rsidR="00EA06FB" w:rsidRPr="005E151E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5E151E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необходимые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>(форма №КС-2) без замечаний.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lastRenderedPageBreak/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85799B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85799B" w:rsidRPr="005E151E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договору;</w:t>
            </w:r>
          </w:p>
          <w:p w:rsidR="00297DCC" w:rsidRPr="005E151E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297DCC" w:rsidRPr="005E151E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t xml:space="preserve">Приложение №1 </w:t>
      </w:r>
    </w:p>
    <w:p w:rsidR="00297DCC" w:rsidRPr="005E151E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 w:rsidRPr="005E151E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E151E">
        <w:rPr>
          <w:rFonts w:ascii="Arial" w:eastAsia="Times New Roman" w:hAnsi="Arial" w:cs="Arial"/>
          <w:b/>
          <w:bCs/>
          <w:sz w:val="24"/>
          <w:szCs w:val="24"/>
        </w:rPr>
        <w:t>График производства работ</w:t>
      </w:r>
    </w:p>
    <w:p w:rsidR="00297DCC" w:rsidRPr="005E151E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5E151E" w:rsidRPr="005E151E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Вид работ</w:t>
            </w:r>
            <w:r w:rsidR="004C7382" w:rsidRPr="005E151E">
              <w:rPr>
                <w:rFonts w:ascii="Tahoma" w:eastAsia="Times New Roman" w:hAnsi="Tahoma" w:cs="Tahoma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ид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Кол-во, шт.</w:t>
            </w:r>
          </w:p>
        </w:tc>
      </w:tr>
      <w:tr w:rsidR="005E151E" w:rsidRPr="005E151E" w:rsidTr="003168A2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3 (трех) рабочих дней с момента заключения Сторонами Договора. Окончание работ – не позднее «3</w:t>
            </w:r>
            <w:r w:rsidR="00754B4C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 w:rsidR="00754B4C"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202</w:t>
            </w:r>
            <w:r w:rsidR="003168A2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г.</w:t>
            </w:r>
          </w:p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56B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instrText xml:space="preserve"> REF Отделение \h  \* MERGEFORMAT </w:instrTex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Восточн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ое отделение Свердловского филиала </w:t>
            </w:r>
            <w:r w:rsidR="008A4446" w:rsidRPr="005E151E">
              <w:rPr>
                <w:rFonts w:ascii="Tahoma" w:eastAsia="Times New Roman" w:hAnsi="Tahoma" w:cs="Tahoma"/>
                <w:sz w:val="16"/>
                <w:szCs w:val="16"/>
              </w:rPr>
              <w:t>АО «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ЭнергосбыТ Плюс</w:t>
            </w:r>
            <w:r w:rsidR="008A4446" w:rsidRPr="005E151E">
              <w:rPr>
                <w:rFonts w:ascii="Tahoma" w:eastAsia="Times New Roman" w:hAnsi="Tahoma" w:cs="Tahoma"/>
                <w:sz w:val="16"/>
                <w:szCs w:val="16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4C079C" w:rsidP="004457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48416E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7619</w:t>
            </w:r>
          </w:p>
        </w:tc>
      </w:tr>
      <w:tr w:rsidR="003168A2" w:rsidRPr="005E151E" w:rsidTr="003168A2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3168A2" w:rsidP="003168A2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48416E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399</w:t>
            </w:r>
          </w:p>
        </w:tc>
      </w:tr>
      <w:tr w:rsidR="003168A2" w:rsidRPr="005E151E" w:rsidTr="003168A2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3168A2" w:rsidP="003168A2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48416E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150</w:t>
            </w:r>
          </w:p>
        </w:tc>
      </w:tr>
      <w:tr w:rsidR="003168A2" w:rsidRPr="005E151E" w:rsidTr="003168A2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Монтаж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3168A2" w:rsidP="003168A2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48416E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4C079C" w:rsidRPr="005E151E" w:rsidTr="003168A2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79C" w:rsidRPr="005E151E" w:rsidRDefault="003168A2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C079C" w:rsidRPr="005E151E" w:rsidRDefault="004C079C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C079C" w:rsidRPr="005E151E" w:rsidRDefault="004C079C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C079C" w:rsidRPr="005E151E" w:rsidRDefault="004C079C" w:rsidP="008C58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Смена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79C" w:rsidRPr="005E151E" w:rsidRDefault="003168A2" w:rsidP="003168A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79C" w:rsidRDefault="0048416E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190</w:t>
            </w:r>
          </w:p>
        </w:tc>
      </w:tr>
      <w:tr w:rsidR="003168A2" w:rsidRPr="005E151E" w:rsidTr="003168A2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3168A2" w:rsidP="003168A2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48416E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</w:tr>
      <w:tr w:rsidR="003168A2" w:rsidRPr="005E151E" w:rsidTr="003168A2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 xml:space="preserve">Смена трансформаторов тока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3168A2" w:rsidP="003168A2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48416E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570</w:t>
            </w:r>
          </w:p>
        </w:tc>
      </w:tr>
      <w:tr w:rsidR="003168A2" w:rsidRPr="005E151E" w:rsidTr="003168A2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168A2">
              <w:rPr>
                <w:rFonts w:ascii="Tahoma" w:eastAsia="Times New Roman" w:hAnsi="Tahoma" w:cs="Tahoma"/>
                <w:sz w:val="16"/>
                <w:szCs w:val="16"/>
              </w:rPr>
              <w:t>Монтаж трансформаторов тока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8A2" w:rsidRDefault="003168A2" w:rsidP="003168A2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8A2" w:rsidRPr="005E151E" w:rsidRDefault="0048416E" w:rsidP="003168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30</w:t>
            </w:r>
          </w:p>
        </w:tc>
      </w:tr>
      <w:tr w:rsidR="005E151E" w:rsidRPr="005E151E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E03C9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933DD8" w:rsidRPr="005E151E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5E151E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5E151E" w:rsidRPr="005E151E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  <w:r w:rsidR="008C5888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5E151E" w:rsidRPr="005E151E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  <w:r w:rsidR="0014128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*</w:t>
            </w:r>
          </w:p>
        </w:tc>
      </w:tr>
      <w:tr w:rsidR="005E151E" w:rsidRPr="005E151E" w:rsidTr="0048416E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3168A2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</w:t>
            </w:r>
            <w:r w:rsidR="00ED1684" w:rsidRPr="005E151E">
              <w:rPr>
                <w:rFonts w:ascii="Tahoma" w:hAnsi="Tahoma" w:cs="Tahoma"/>
                <w:sz w:val="16"/>
                <w:szCs w:val="16"/>
              </w:rPr>
              <w:t>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48416E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7619</w:t>
            </w:r>
          </w:p>
        </w:tc>
      </w:tr>
      <w:tr w:rsidR="005E151E" w:rsidRPr="005E151E" w:rsidTr="0048416E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48416E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7619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AF1808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48416E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399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48416E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399</w:t>
            </w:r>
          </w:p>
        </w:tc>
      </w:tr>
      <w:tr w:rsidR="003168A2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68A2" w:rsidRPr="005E151E" w:rsidRDefault="003168A2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Смена трехфазных электросчетчиков </w:t>
            </w:r>
            <w:r w:rsidR="00141286"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48416E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48416E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48416E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48416E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</w:t>
            </w:r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48416E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190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48416E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190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AF1808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="00141286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 w:rsidR="00141286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="00141286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48416E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48416E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141286" w:rsidRPr="005E151E" w:rsidTr="0048416E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41286" w:rsidRPr="005E151E" w:rsidRDefault="00C80CE5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Трансформаторы тока</w:t>
            </w:r>
          </w:p>
        </w:tc>
      </w:tr>
      <w:tr w:rsidR="00141286" w:rsidRPr="005E151E" w:rsidTr="0048416E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(демонтаж/монтаж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48416E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</w:tr>
      <w:tr w:rsidR="00141286" w:rsidRPr="005E151E" w:rsidTr="000348F7">
        <w:trPr>
          <w:trHeight w:val="923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48416E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</w:tr>
    </w:tbl>
    <w:p w:rsidR="000348F7" w:rsidRPr="000348F7" w:rsidRDefault="000348F7" w:rsidP="000348F7">
      <w:pPr>
        <w:rPr>
          <w:rFonts w:ascii="Tahoma" w:hAnsi="Tahoma" w:cs="Tahoma"/>
          <w:sz w:val="16"/>
          <w:szCs w:val="16"/>
          <w:lang w:eastAsia="ru-RU"/>
        </w:rPr>
      </w:pPr>
      <w:r>
        <w:rPr>
          <w:rFonts w:eastAsia="Times New Roman"/>
        </w:rPr>
        <w:t xml:space="preserve">            </w:t>
      </w:r>
      <w:r w:rsidRPr="000348F7">
        <w:rPr>
          <w:rFonts w:ascii="Tahoma" w:hAnsi="Tahoma" w:cs="Tahoma"/>
          <w:sz w:val="16"/>
          <w:szCs w:val="16"/>
          <w:lang w:eastAsia="ru-RU"/>
        </w:rPr>
        <w:t>*ИПУ – интеллектуальные приборы учета электрической энергии</w:t>
      </w:r>
    </w:p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297DCC" w:rsidRPr="005E151E" w:rsidRDefault="000534FE" w:rsidP="0085799B">
      <w:pPr>
        <w:rPr>
          <w:rFonts w:ascii="Tahoma" w:eastAsia="Times New Roman" w:hAnsi="Tahoma" w:cs="Tahoma"/>
          <w:b/>
          <w:iCs/>
          <w:sz w:val="20"/>
          <w:szCs w:val="20"/>
        </w:rPr>
      </w:pP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</w:t>
      </w:r>
      <w:r w:rsidR="000D5D2E"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      </w:t>
      </w: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="0085799B" w:rsidRPr="0085799B">
        <w:rPr>
          <w:rFonts w:ascii="Tahoma" w:eastAsia="Times New Roman" w:hAnsi="Tahoma" w:cs="Tahoma"/>
          <w:b/>
          <w:iCs/>
          <w:sz w:val="24"/>
          <w:szCs w:val="24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E151E" w:rsidRPr="005E151E" w:rsidTr="004C7382">
        <w:trPr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5E151E" w:rsidRPr="005E151E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E16CA" w:rsidRPr="005E151E" w:rsidRDefault="000D5D2E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одно</w:t>
            </w:r>
            <w:r w:rsidR="00CE16CA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CE16CA" w:rsidRPr="005E151E" w:rsidRDefault="0048416E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8018</w:t>
            </w:r>
          </w:p>
        </w:tc>
        <w:tc>
          <w:tcPr>
            <w:tcW w:w="1579" w:type="dxa"/>
            <w:vAlign w:val="center"/>
          </w:tcPr>
          <w:p w:rsidR="00CE16CA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48416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158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48416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0348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 xml:space="preserve">Трансформаторы тока 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0348F7" w:rsidRDefault="0048416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600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48416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8976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48416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8376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85799B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  <w:r w:rsidR="001368FD" w:rsidRPr="005E151E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5E151E" w:rsidRDefault="000534FE" w:rsidP="000534FE">
      <w:pPr>
        <w:jc w:val="right"/>
        <w:rPr>
          <w:rFonts w:eastAsia="Times New Roman" w:cs="Times New Roman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297DCC" w:rsidP="00297DCC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E151E">
        <w:rPr>
          <w:rFonts w:ascii="Tahoma" w:eastAsia="Times New Roman" w:hAnsi="Tahoma" w:cs="Tahoma"/>
          <w:b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5E151E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Pr="005E151E" w:rsidRDefault="00B422A2" w:rsidP="00297DCC">
      <w:pPr>
        <w:rPr>
          <w:rFonts w:eastAsia="Times New Roman" w:cs="Times New Roman"/>
          <w:noProof/>
          <w:lang w:eastAsia="ru-RU"/>
        </w:rPr>
      </w:pPr>
      <w:r w:rsidRPr="005E151E"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sectPr w:rsidR="000534FE" w:rsidRPr="005E151E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B07" w:rsidRDefault="00B56B07" w:rsidP="00974DAE">
      <w:pPr>
        <w:spacing w:after="0" w:line="240" w:lineRule="auto"/>
      </w:pPr>
      <w:r>
        <w:separator/>
      </w:r>
    </w:p>
  </w:endnote>
  <w:endnote w:type="continuationSeparator" w:id="0">
    <w:p w:rsidR="00B56B07" w:rsidRDefault="00B56B07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B07" w:rsidRDefault="00B56B07" w:rsidP="00974DAE">
      <w:pPr>
        <w:spacing w:after="0" w:line="240" w:lineRule="auto"/>
      </w:pPr>
      <w:r>
        <w:separator/>
      </w:r>
    </w:p>
  </w:footnote>
  <w:footnote w:type="continuationSeparator" w:id="0">
    <w:p w:rsidR="00B56B07" w:rsidRDefault="00B56B07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9772A4C"/>
    <w:multiLevelType w:val="hybridMultilevel"/>
    <w:tmpl w:val="0256EFCC"/>
    <w:lvl w:ilvl="0" w:tplc="4E4E8A52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5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5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 w:numId="46">
    <w:abstractNumId w:val="4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02CA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8F7"/>
    <w:rsid w:val="00034982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A4"/>
    <w:rsid w:val="000D50F0"/>
    <w:rsid w:val="000D5D2E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4C9B"/>
    <w:rsid w:val="001368FD"/>
    <w:rsid w:val="00137224"/>
    <w:rsid w:val="00137963"/>
    <w:rsid w:val="00141286"/>
    <w:rsid w:val="00142A7D"/>
    <w:rsid w:val="00143ABD"/>
    <w:rsid w:val="0014519A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1F79D8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4C7F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68A2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075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16E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6F9"/>
    <w:rsid w:val="004B6F45"/>
    <w:rsid w:val="004B6F99"/>
    <w:rsid w:val="004B7BF8"/>
    <w:rsid w:val="004C079C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4C5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151E"/>
    <w:rsid w:val="005E59BE"/>
    <w:rsid w:val="005E62AF"/>
    <w:rsid w:val="005F151D"/>
    <w:rsid w:val="005F1550"/>
    <w:rsid w:val="005F1DCC"/>
    <w:rsid w:val="005F3434"/>
    <w:rsid w:val="005F3C6F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4B4C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5799B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0DA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808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56B07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46E7B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CE5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C5244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812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3531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875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17C01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6DA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2EA1"/>
    <w:rsid w:val="00F14560"/>
    <w:rsid w:val="00F177A6"/>
    <w:rsid w:val="00F206FD"/>
    <w:rsid w:val="00F212C1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E4901-434F-41B3-BAA3-C4AFE23A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17</Pages>
  <Words>5955</Words>
  <Characters>33950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Куликов Алексей Александрович</cp:lastModifiedBy>
  <cp:revision>12</cp:revision>
  <cp:lastPrinted>2021-08-10T07:13:00Z</cp:lastPrinted>
  <dcterms:created xsi:type="dcterms:W3CDTF">2023-03-07T08:58:00Z</dcterms:created>
  <dcterms:modified xsi:type="dcterms:W3CDTF">2024-11-19T03:06:00Z</dcterms:modified>
</cp:coreProperties>
</file>